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74" w:rsidRP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tabs>
          <w:tab w:val="left" w:pos="1055"/>
        </w:tabs>
        <w:spacing w:after="244" w:line="326" w:lineRule="exact"/>
        <w:ind w:right="580" w:firstLine="0"/>
        <w:jc w:val="left"/>
        <w:rPr>
          <w:b/>
        </w:rPr>
      </w:pPr>
      <w:r w:rsidRPr="009C3A74">
        <w:rPr>
          <w:b/>
        </w:rPr>
        <w:t xml:space="preserve">12. </w:t>
      </w:r>
      <w:r w:rsidRPr="009C3A74">
        <w:rPr>
          <w:b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 w:rsidRPr="009C3A74">
        <w:rPr>
          <w:b/>
        </w:rPr>
        <w:t>.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tabs>
          <w:tab w:val="left" w:pos="1055"/>
        </w:tabs>
        <w:spacing w:after="244" w:line="326" w:lineRule="exact"/>
        <w:ind w:right="-6" w:firstLine="0"/>
        <w:jc w:val="both"/>
      </w:pPr>
      <w:r>
        <w:t xml:space="preserve">          </w:t>
      </w:r>
      <w: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left"/>
      </w:pPr>
      <w:r>
        <w:t>При оказании медицинской помощи предусматривается, что: срок ожидания приема врачом-терапевтом участковым, врачом-педиатром участковым, врачом общей практики (семейным врачом) не должен превышать 24 часа с момента обращения пациента в медицинскую организацию;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консультаций врачей-специалистов в случае подозрения на онкологическое заболевание не должен превышать 3 рабочих дней;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 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должен превышать 14 рабочих дней со дня назначения;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диагностических инструментальных и лабораторных исследований в случае подозрения на онкологическое заболевание не должен превышать 7 рабочих дней со дня назначения исследований.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9C3A74" w:rsidRDefault="009C3A74" w:rsidP="009C3A74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9C3A74" w:rsidRDefault="009C3A74" w:rsidP="009C3A74">
      <w:pPr>
        <w:rPr>
          <w:sz w:val="2"/>
          <w:szCs w:val="2"/>
        </w:rPr>
        <w:sectPr w:rsidR="009C3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tabs>
          <w:tab w:val="left" w:pos="1387"/>
        </w:tabs>
        <w:spacing w:line="322" w:lineRule="exact"/>
        <w:ind w:firstLine="0"/>
        <w:jc w:val="both"/>
      </w:pPr>
      <w:bookmarkStart w:id="0" w:name="_GoBack"/>
      <w:bookmarkEnd w:id="0"/>
      <w:r>
        <w:lastRenderedPageBreak/>
        <w:t xml:space="preserve"> </w:t>
      </w:r>
      <w: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в области персональных данных.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9C3A74" w:rsidRDefault="009C3A74" w:rsidP="009C3A74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информационнотелекоммуникационной сети «Интернет», с учетом требований законодательства Российской Федерации о персональных данных.</w:t>
      </w:r>
    </w:p>
    <w:p w:rsidR="00CD6A9F" w:rsidRPr="009C3A74" w:rsidRDefault="00CD6A9F"/>
    <w:sectPr w:rsidR="00CD6A9F" w:rsidRPr="009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B94"/>
    <w:multiLevelType w:val="multilevel"/>
    <w:tmpl w:val="12DAAA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C54DD9"/>
    <w:multiLevelType w:val="hybridMultilevel"/>
    <w:tmpl w:val="EEBE91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0"/>
    <w:rsid w:val="002A4580"/>
    <w:rsid w:val="009C3A74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35C"/>
  <w15:chartTrackingRefBased/>
  <w15:docId w15:val="{AAF29872-8366-4346-884A-9A2419D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A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9C3A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A74"/>
    <w:pPr>
      <w:widowControl w:val="0"/>
      <w:shd w:val="clear" w:color="auto" w:fill="FFFFFF"/>
      <w:spacing w:after="0" w:line="307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9C3A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Fahrutdinov</dc:creator>
  <cp:keywords/>
  <dc:description/>
  <cp:lastModifiedBy>Ilgiz Fahrutdinov</cp:lastModifiedBy>
  <cp:revision>2</cp:revision>
  <dcterms:created xsi:type="dcterms:W3CDTF">2020-03-10T13:11:00Z</dcterms:created>
  <dcterms:modified xsi:type="dcterms:W3CDTF">2020-03-10T13:16:00Z</dcterms:modified>
</cp:coreProperties>
</file>